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BF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Warszawa, </w:t>
      </w:r>
      <w:r w:rsidR="00697042">
        <w:rPr>
          <w:rFonts w:asciiTheme="majorHAnsi" w:eastAsia="Calibri" w:hAnsiTheme="majorHAnsi" w:cstheme="majorHAnsi"/>
          <w:b/>
        </w:rPr>
        <w:t>08</w:t>
      </w:r>
      <w:r w:rsidR="00EB70B4">
        <w:rPr>
          <w:rFonts w:asciiTheme="majorHAnsi" w:eastAsia="Calibri" w:hAnsiTheme="majorHAnsi" w:cstheme="majorHAnsi"/>
          <w:b/>
        </w:rPr>
        <w:t>-01</w:t>
      </w:r>
      <w:r w:rsidR="00CB6879" w:rsidRPr="009378EB">
        <w:rPr>
          <w:rFonts w:asciiTheme="majorHAnsi" w:eastAsia="Calibri" w:hAnsiTheme="majorHAnsi" w:cstheme="majorHAnsi"/>
          <w:b/>
        </w:rPr>
        <w:t>-</w:t>
      </w:r>
      <w:r w:rsidR="00292BF9">
        <w:rPr>
          <w:rFonts w:asciiTheme="majorHAnsi" w:eastAsia="Calibri" w:hAnsiTheme="majorHAnsi" w:cstheme="majorHAnsi"/>
          <w:b/>
        </w:rPr>
        <w:t>2019</w:t>
      </w:r>
      <w:r w:rsidRPr="009378EB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378EB" w:rsidRDefault="00CB6879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 w:rsidRPr="009378EB">
        <w:rPr>
          <w:rFonts w:asciiTheme="majorHAnsi" w:eastAsia="Calibri" w:hAnsiTheme="majorHAnsi" w:cstheme="majorHAnsi"/>
          <w:b/>
        </w:rPr>
        <w:t>IBE/</w:t>
      </w:r>
      <w:r w:rsidR="00EB70B4">
        <w:rPr>
          <w:rFonts w:asciiTheme="majorHAnsi" w:eastAsia="Calibri" w:hAnsiTheme="majorHAnsi" w:cstheme="majorHAnsi"/>
          <w:b/>
        </w:rPr>
        <w:t>376</w:t>
      </w:r>
      <w:r w:rsidRPr="009378EB">
        <w:rPr>
          <w:rFonts w:asciiTheme="majorHAnsi" w:eastAsia="Calibri" w:hAnsiTheme="majorHAnsi" w:cstheme="majorHAnsi"/>
          <w:b/>
        </w:rPr>
        <w:t>/2018</w:t>
      </w:r>
    </w:p>
    <w:p w:rsidR="006E1769" w:rsidRDefault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>OGŁOSZENIE</w:t>
      </w:r>
      <w:r w:rsidR="00EB70B4">
        <w:rPr>
          <w:rFonts w:asciiTheme="majorHAnsi" w:eastAsia="Calibri" w:hAnsiTheme="majorHAnsi" w:cstheme="majorHAnsi"/>
          <w:b/>
        </w:rPr>
        <w:t xml:space="preserve"> </w:t>
      </w:r>
      <w:r w:rsidR="00EB70B4" w:rsidRPr="00EB70B4">
        <w:rPr>
          <w:rFonts w:asciiTheme="majorHAnsi" w:eastAsia="Calibri" w:hAnsiTheme="majorHAnsi" w:cstheme="majorHAnsi"/>
        </w:rPr>
        <w:t>IBE/376/2018</w:t>
      </w: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378EB">
        <w:rPr>
          <w:rFonts w:asciiTheme="majorHAnsi" w:eastAsia="Calibri" w:hAnsiTheme="majorHAnsi" w:cstheme="majorHAnsi"/>
          <w:b/>
        </w:rPr>
        <w:br/>
        <w:t>30 000 EURO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F5024" w:rsidRPr="00412461" w:rsidRDefault="009F5024" w:rsidP="006E17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12461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EB70B4" w:rsidRPr="007E6823" w:rsidRDefault="00EB70B4" w:rsidP="00EB70B4">
      <w:pPr>
        <w:pStyle w:val="NormalnyWeb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E6823">
        <w:rPr>
          <w:rFonts w:asciiTheme="majorHAnsi" w:eastAsia="Calibri" w:hAnsiTheme="majorHAnsi" w:cstheme="majorHAnsi"/>
          <w:b/>
          <w:sz w:val="22"/>
          <w:szCs w:val="22"/>
        </w:rPr>
        <w:t>„Prowadzenie i rozwój Zinteg</w:t>
      </w:r>
      <w:r>
        <w:rPr>
          <w:rFonts w:asciiTheme="majorHAnsi" w:eastAsia="Calibri" w:hAnsiTheme="majorHAnsi" w:cstheme="majorHAnsi"/>
          <w:b/>
          <w:sz w:val="22"/>
          <w:szCs w:val="22"/>
        </w:rPr>
        <w:t>rowanego Rejestru Kwalifikacji”</w:t>
      </w:r>
      <w:r w:rsidRPr="007E6823">
        <w:rPr>
          <w:rFonts w:asciiTheme="majorHAnsi" w:eastAsia="Calibri" w:hAnsiTheme="majorHAnsi" w:cstheme="majorHAnsi"/>
          <w:b/>
          <w:sz w:val="22"/>
          <w:szCs w:val="22"/>
        </w:rPr>
        <w:t>, POWR.02.11.00-00-0001/17 współfinansowanego  przez Unię Europejską ze środków Europejskiego Funduszu Społecznego, w ramach Programu Operacyjnego Wiedza Edukacja Rozwój.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613408" w:rsidP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63DBF" w:rsidRPr="009378EB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Przedmiot zamówienia</w:t>
      </w:r>
      <w:r w:rsidR="00963DBF" w:rsidRPr="009378EB">
        <w:rPr>
          <w:rFonts w:asciiTheme="majorHAnsi" w:eastAsia="Calibri" w:hAnsiTheme="majorHAnsi" w:cstheme="majorHAnsi"/>
        </w:rPr>
        <w:t>:</w:t>
      </w:r>
    </w:p>
    <w:p w:rsidR="00EB70B4" w:rsidRPr="00EB70B4" w:rsidRDefault="00EB70B4" w:rsidP="00EB70B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70B4">
        <w:rPr>
          <w:rFonts w:asciiTheme="majorHAnsi" w:hAnsiTheme="majorHAnsi" w:cs="Arial"/>
          <w:sz w:val="22"/>
          <w:szCs w:val="22"/>
        </w:rPr>
        <w:t xml:space="preserve">Przedmiotem zamówienia jest opracowanie ekspertyzy dotyczącej możliwości wykorzystywania informacji z systemów monitorowania ekonomicznych losów absolwentów szkół wyższych </w:t>
      </w:r>
      <w:r>
        <w:rPr>
          <w:rFonts w:asciiTheme="majorHAnsi" w:hAnsiTheme="majorHAnsi" w:cs="Arial"/>
          <w:sz w:val="22"/>
          <w:szCs w:val="22"/>
        </w:rPr>
        <w:br/>
      </w:r>
      <w:r w:rsidRPr="00EB70B4">
        <w:rPr>
          <w:rFonts w:asciiTheme="majorHAnsi" w:hAnsiTheme="majorHAnsi" w:cs="Arial"/>
          <w:sz w:val="22"/>
          <w:szCs w:val="22"/>
        </w:rPr>
        <w:t>w rejestrach kwalifikacji w wybranych krajach europejskich w oparciu o dane administracyjne.</w:t>
      </w:r>
    </w:p>
    <w:p w:rsidR="00EB70B4" w:rsidRDefault="006F48FD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</w:rPr>
        <w:t>S</w:t>
      </w:r>
      <w:r w:rsidR="000950BF" w:rsidRPr="009378EB">
        <w:rPr>
          <w:rFonts w:asciiTheme="majorHAnsi" w:eastAsia="Calibri" w:hAnsiTheme="majorHAnsi" w:cstheme="majorHAnsi"/>
        </w:rPr>
        <w:t>zczegółowy opis zamówienia stanowi załącznik nr 2.</w:t>
      </w:r>
    </w:p>
    <w:p w:rsidR="00EB70B4" w:rsidRPr="009378EB" w:rsidRDefault="00EB70B4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</w:p>
    <w:p w:rsidR="00412461" w:rsidRDefault="000950BF" w:rsidP="00EB70B4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Termin realizacji zamówienia:</w:t>
      </w:r>
      <w:r w:rsidR="00756463" w:rsidRPr="009378EB">
        <w:rPr>
          <w:rFonts w:asciiTheme="majorHAnsi" w:eastAsia="Calibri" w:hAnsiTheme="majorHAnsi" w:cstheme="majorHAnsi"/>
        </w:rPr>
        <w:t xml:space="preserve"> </w:t>
      </w:r>
      <w:r w:rsidR="00EB70B4">
        <w:rPr>
          <w:rFonts w:asciiTheme="majorHAnsi" w:eastAsia="Calibri" w:hAnsiTheme="majorHAnsi" w:cstheme="majorHAnsi"/>
        </w:rPr>
        <w:t>2 miesiące od daty podpisania umowy (60 dni)</w:t>
      </w:r>
    </w:p>
    <w:p w:rsidR="00225393" w:rsidRPr="00EB70B4" w:rsidRDefault="00225393" w:rsidP="00225393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</w:rPr>
      </w:pPr>
    </w:p>
    <w:p w:rsidR="00613408" w:rsidRPr="009378EB" w:rsidRDefault="000950BF" w:rsidP="00CB6879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Warunki udziału w postępowaniu np.</w:t>
      </w:r>
      <w:r w:rsidRPr="009378EB">
        <w:rPr>
          <w:rFonts w:asciiTheme="majorHAnsi" w:eastAsia="Calibri" w:hAnsiTheme="majorHAnsi" w:cstheme="majorHAnsi"/>
        </w:rPr>
        <w:t>:</w:t>
      </w:r>
    </w:p>
    <w:p w:rsidR="00613408" w:rsidRPr="009378EB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</w:rPr>
      </w:pPr>
      <w:r w:rsidRPr="009378EB">
        <w:rPr>
          <w:rFonts w:asciiTheme="majorHAnsi" w:eastAsia="Calibri" w:hAnsiTheme="majorHAnsi" w:cstheme="majorHAnsi"/>
          <w:color w:val="000000"/>
        </w:rPr>
        <w:t>Wymagania w zakresie doświadczenia i kwalifikacji:</w:t>
      </w:r>
    </w:p>
    <w:p w:rsidR="00BF2170" w:rsidRPr="00733A91" w:rsidRDefault="00BF2170" w:rsidP="00733A91">
      <w:pPr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733A91" w:rsidRPr="00733A91" w:rsidRDefault="00733A91" w:rsidP="00733A91">
      <w:pPr>
        <w:jc w:val="both"/>
        <w:rPr>
          <w:rFonts w:asciiTheme="majorHAnsi" w:eastAsiaTheme="minorHAnsi" w:hAnsiTheme="majorHAnsi" w:cs="Arial"/>
          <w:b/>
          <w:sz w:val="22"/>
          <w:szCs w:val="22"/>
        </w:rPr>
      </w:pPr>
      <w:r w:rsidRPr="00733A91">
        <w:rPr>
          <w:rFonts w:asciiTheme="majorHAnsi" w:eastAsiaTheme="minorHAnsi" w:hAnsiTheme="majorHAnsi" w:cs="Arial"/>
          <w:b/>
          <w:sz w:val="22"/>
          <w:szCs w:val="22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:rsidR="00733A91" w:rsidRPr="00733A91" w:rsidRDefault="00733A91" w:rsidP="00733A91">
      <w:pPr>
        <w:rPr>
          <w:rFonts w:asciiTheme="majorHAnsi" w:eastAsiaTheme="minorHAnsi" w:hAnsiTheme="majorHAnsi" w:cs="Arial"/>
          <w:sz w:val="22"/>
          <w:szCs w:val="22"/>
        </w:rPr>
      </w:pPr>
    </w:p>
    <w:p w:rsidR="00733A91" w:rsidRPr="00733A91" w:rsidRDefault="00733A91" w:rsidP="00733A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 xml:space="preserve">posiadać wykształcenie wyższe - udokumentowane przedstawianiem kopii dyplomu </w:t>
      </w:r>
    </w:p>
    <w:p w:rsidR="00733A91" w:rsidRPr="00733A91" w:rsidRDefault="00733A91" w:rsidP="00733A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>posiadać doświadczenie w</w:t>
      </w:r>
      <w:r>
        <w:rPr>
          <w:rFonts w:asciiTheme="majorHAnsi" w:hAnsiTheme="majorHAnsi" w:cs="Arial"/>
          <w:sz w:val="22"/>
          <w:szCs w:val="22"/>
        </w:rPr>
        <w:t xml:space="preserve"> opracowywaniu publikacji/</w:t>
      </w:r>
      <w:r w:rsidRPr="00733A91">
        <w:rPr>
          <w:rFonts w:asciiTheme="majorHAnsi" w:hAnsiTheme="majorHAnsi" w:cs="Arial"/>
          <w:sz w:val="22"/>
          <w:szCs w:val="22"/>
        </w:rPr>
        <w:t xml:space="preserve">ekspertyzy  </w:t>
      </w: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 xml:space="preserve">w obszarze  Zintegrowanego Systemu Kwalifikacji </w:t>
      </w:r>
      <w:r w:rsidRPr="00733A91">
        <w:rPr>
          <w:rFonts w:asciiTheme="majorHAnsi" w:hAnsiTheme="majorHAnsi" w:cs="Arial"/>
          <w:sz w:val="22"/>
          <w:szCs w:val="22"/>
        </w:rPr>
        <w:t xml:space="preserve">w tym w jednym z wymienionych poniżej zagadnień: </w:t>
      </w:r>
    </w:p>
    <w:p w:rsidR="00733A91" w:rsidRPr="00733A91" w:rsidRDefault="00733A91" w:rsidP="00733A91">
      <w:pPr>
        <w:numPr>
          <w:ilvl w:val="1"/>
          <w:numId w:val="21"/>
        </w:numPr>
        <w:shd w:val="clear" w:color="auto" w:fill="FFFFFF"/>
        <w:ind w:left="2061"/>
        <w:jc w:val="both"/>
        <w:rPr>
          <w:rFonts w:asciiTheme="majorHAnsi" w:hAnsiTheme="majorHAnsi" w:cs="Arial"/>
          <w:sz w:val="22"/>
          <w:szCs w:val="22"/>
        </w:rPr>
      </w:pPr>
      <w:r w:rsidRPr="00733A91">
        <w:rPr>
          <w:rFonts w:asciiTheme="majorHAnsi" w:hAnsiTheme="majorHAnsi" w:cs="Arial"/>
          <w:sz w:val="22"/>
          <w:szCs w:val="22"/>
        </w:rPr>
        <w:t>związanych z promocją idei uczenia się przez całe życie w szkolnictwie wyższym;</w:t>
      </w:r>
    </w:p>
    <w:p w:rsidR="00733A91" w:rsidRPr="00733A91" w:rsidRDefault="00733A91" w:rsidP="00733A91">
      <w:pPr>
        <w:numPr>
          <w:ilvl w:val="1"/>
          <w:numId w:val="21"/>
        </w:numPr>
        <w:shd w:val="clear" w:color="auto" w:fill="FFFFFF"/>
        <w:ind w:left="2061"/>
        <w:jc w:val="both"/>
        <w:rPr>
          <w:rFonts w:asciiTheme="majorHAnsi" w:hAnsiTheme="majorHAnsi" w:cs="Arial"/>
          <w:sz w:val="22"/>
          <w:szCs w:val="22"/>
        </w:rPr>
      </w:pPr>
      <w:r w:rsidRPr="00733A91">
        <w:rPr>
          <w:rFonts w:asciiTheme="majorHAnsi" w:hAnsiTheme="majorHAnsi" w:cs="Arial"/>
          <w:sz w:val="22"/>
          <w:szCs w:val="22"/>
        </w:rPr>
        <w:t>związanych z integracją systemów kwalifikacji w Polsce;</w:t>
      </w:r>
    </w:p>
    <w:p w:rsidR="00733A91" w:rsidRDefault="00733A91" w:rsidP="00733A9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>poświadczone opracowaniem</w:t>
      </w:r>
      <w:r w:rsidRPr="00733A91">
        <w:rPr>
          <w:rFonts w:asciiTheme="majorHAnsi" w:hAnsiTheme="majorHAnsi" w:cs="Arial"/>
          <w:sz w:val="22"/>
          <w:szCs w:val="22"/>
        </w:rPr>
        <w:t xml:space="preserve">, co najmniej dwóch ekspertyz/publikacji w ciągu ostatnich 5 lat – udokumentowane przedstawieniem wykazu </w:t>
      </w: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>(w formie tabeli) w dokumencie dołączonym do oferty, stanowiącym załącznik nr 4.</w:t>
      </w:r>
    </w:p>
    <w:p w:rsidR="00733A91" w:rsidRPr="00733A91" w:rsidRDefault="00733A91" w:rsidP="00733A91">
      <w:pPr>
        <w:numPr>
          <w:ilvl w:val="0"/>
          <w:numId w:val="2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733A91">
        <w:rPr>
          <w:rFonts w:asciiTheme="majorHAnsi" w:hAnsiTheme="majorHAnsi" w:cs="Arial"/>
          <w:sz w:val="22"/>
          <w:szCs w:val="22"/>
        </w:rPr>
        <w:t>posiadać doświadczenie w opracowywaniu ekspertyz/</w:t>
      </w:r>
      <w:r>
        <w:rPr>
          <w:rFonts w:asciiTheme="majorHAnsi" w:hAnsiTheme="majorHAnsi" w:cs="Arial"/>
          <w:sz w:val="22"/>
          <w:szCs w:val="22"/>
        </w:rPr>
        <w:t>publikacji</w:t>
      </w:r>
      <w:r w:rsidRPr="00733A91">
        <w:rPr>
          <w:rFonts w:asciiTheme="majorHAnsi" w:hAnsiTheme="majorHAnsi" w:cs="Arial"/>
          <w:sz w:val="22"/>
          <w:szCs w:val="22"/>
        </w:rPr>
        <w:t xml:space="preserve"> związanych </w:t>
      </w:r>
      <w:r>
        <w:rPr>
          <w:rFonts w:asciiTheme="majorHAnsi" w:hAnsiTheme="majorHAnsi" w:cs="Arial"/>
          <w:sz w:val="22"/>
          <w:szCs w:val="22"/>
        </w:rPr>
        <w:br/>
      </w:r>
      <w:r w:rsidRPr="00733A91">
        <w:rPr>
          <w:rFonts w:asciiTheme="majorHAnsi" w:hAnsiTheme="majorHAnsi" w:cs="Arial"/>
          <w:sz w:val="22"/>
          <w:szCs w:val="22"/>
        </w:rPr>
        <w:t xml:space="preserve">z możliwością wykorzystania danych zawartych w rejestrach publicznych na </w:t>
      </w:r>
      <w:r w:rsidRPr="00733A91">
        <w:rPr>
          <w:rFonts w:asciiTheme="majorHAnsi" w:hAnsiTheme="majorHAnsi" w:cs="Arial"/>
          <w:sz w:val="22"/>
          <w:szCs w:val="22"/>
        </w:rPr>
        <w:lastRenderedPageBreak/>
        <w:t>użytek polityk publicznych np. związanych z monitorowaniem ekonomicznych losów absolwentów szkół wyższych;</w:t>
      </w:r>
    </w:p>
    <w:p w:rsidR="00733A91" w:rsidRPr="00733A91" w:rsidRDefault="00733A91" w:rsidP="00733A9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>poświadczone opracowaniem</w:t>
      </w:r>
      <w:r w:rsidRPr="00733A91">
        <w:rPr>
          <w:rFonts w:asciiTheme="majorHAnsi" w:hAnsiTheme="majorHAnsi" w:cs="Arial"/>
          <w:sz w:val="22"/>
          <w:szCs w:val="22"/>
        </w:rPr>
        <w:t>, co najmniej dwóch ekspertyz/publikacji w ciągu ostatnich 5 lat – udokum</w:t>
      </w:r>
      <w:r>
        <w:rPr>
          <w:rFonts w:asciiTheme="majorHAnsi" w:hAnsiTheme="majorHAnsi" w:cs="Arial"/>
          <w:sz w:val="22"/>
          <w:szCs w:val="22"/>
        </w:rPr>
        <w:t>entowane przedstawieniem wykazu</w:t>
      </w: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eastAsia="Arial" w:hAnsiTheme="majorHAnsi" w:cs="Arial"/>
          <w:color w:val="000000"/>
          <w:sz w:val="22"/>
          <w:szCs w:val="22"/>
        </w:rPr>
        <w:t>(</w:t>
      </w: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 xml:space="preserve">w formie tabeli) w </w:t>
      </w:r>
      <w:r>
        <w:rPr>
          <w:rFonts w:asciiTheme="majorHAnsi" w:eastAsia="Arial" w:hAnsiTheme="majorHAnsi" w:cs="Arial"/>
          <w:color w:val="000000"/>
          <w:sz w:val="22"/>
          <w:szCs w:val="22"/>
        </w:rPr>
        <w:t xml:space="preserve">dokumencie dołączonym do </w:t>
      </w: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 xml:space="preserve">oferty, stanowiącym </w:t>
      </w:r>
      <w:r w:rsidR="00382DBC">
        <w:rPr>
          <w:rFonts w:asciiTheme="majorHAnsi" w:eastAsia="Arial" w:hAnsiTheme="majorHAnsi" w:cs="Arial"/>
          <w:color w:val="000000"/>
          <w:sz w:val="22"/>
          <w:szCs w:val="22"/>
        </w:rPr>
        <w:t>załącznik nr 4</w:t>
      </w:r>
      <w:r w:rsidRPr="00733A91">
        <w:rPr>
          <w:rFonts w:asciiTheme="majorHAnsi" w:eastAsia="Arial" w:hAnsiTheme="majorHAnsi" w:cs="Arial"/>
          <w:color w:val="000000"/>
          <w:sz w:val="22"/>
          <w:szCs w:val="22"/>
        </w:rPr>
        <w:t>.</w:t>
      </w:r>
    </w:p>
    <w:p w:rsidR="00733A91" w:rsidRPr="00733A91" w:rsidRDefault="00733A91" w:rsidP="00733A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733A91">
        <w:rPr>
          <w:rFonts w:asciiTheme="majorHAnsi" w:hAnsiTheme="majorHAnsi" w:cs="Arial"/>
          <w:sz w:val="22"/>
          <w:szCs w:val="22"/>
        </w:rPr>
        <w:t>wykazać się znajomością następujących aktów prawnych:</w:t>
      </w:r>
    </w:p>
    <w:p w:rsidR="00733A91" w:rsidRPr="00733A91" w:rsidRDefault="00733A91" w:rsidP="00733A91">
      <w:pPr>
        <w:numPr>
          <w:ilvl w:val="0"/>
          <w:numId w:val="35"/>
        </w:numPr>
        <w:shd w:val="clear" w:color="auto" w:fill="FFFFFF"/>
        <w:spacing w:line="259" w:lineRule="atLeast"/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733A91">
        <w:rPr>
          <w:rFonts w:asciiTheme="majorHAnsi" w:hAnsiTheme="majorHAnsi" w:cs="Arial"/>
          <w:sz w:val="22"/>
          <w:szCs w:val="22"/>
        </w:rPr>
        <w:t>ustawy z dnia 22 grudnia 2015 r. o Zintegrowanym Systemie Kwalifikacji (Dz. U. z 2018 r. poz. 2153), zwanej dalej ustawą o ZSK oraz aktów wykonawczych wydanych na jej podstawie (oświadczenie);</w:t>
      </w:r>
    </w:p>
    <w:p w:rsidR="00733A91" w:rsidRPr="00733A91" w:rsidRDefault="00733A91" w:rsidP="00733A91">
      <w:pPr>
        <w:numPr>
          <w:ilvl w:val="0"/>
          <w:numId w:val="35"/>
        </w:numPr>
        <w:shd w:val="clear" w:color="auto" w:fill="FFFFFF"/>
        <w:spacing w:line="259" w:lineRule="atLeast"/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733A91">
        <w:rPr>
          <w:rFonts w:asciiTheme="majorHAnsi" w:hAnsiTheme="majorHAnsi" w:cs="Arial"/>
          <w:sz w:val="22"/>
          <w:szCs w:val="22"/>
        </w:rPr>
        <w:t>Zalecenia Rady (UE) z dnia 22 maja 2017 r. w sprawie europejskich ram kwalifikacji dla uczenia się przez całe życie i uchylające zalecenie Parlamentu Europejskiego i Rady z dnia 23 kwietnia 2008 r. w sprawie ustanowienia europejskich ram kwalifikacji dla uczenia się przez całe życie (oświadczenie);</w:t>
      </w:r>
    </w:p>
    <w:p w:rsidR="00733A91" w:rsidRPr="00733A91" w:rsidRDefault="00733A91" w:rsidP="00733A91">
      <w:pPr>
        <w:numPr>
          <w:ilvl w:val="0"/>
          <w:numId w:val="35"/>
        </w:numPr>
        <w:shd w:val="clear" w:color="auto" w:fill="FFFFFF"/>
        <w:spacing w:line="259" w:lineRule="atLeast"/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733A91">
        <w:rPr>
          <w:rFonts w:asciiTheme="majorHAnsi" w:hAnsiTheme="majorHAnsi" w:cs="Arial"/>
          <w:sz w:val="22"/>
          <w:szCs w:val="22"/>
        </w:rPr>
        <w:t>Ustawy z dnia 30 sierpnia 2018 Prawo o szkolnictwie wyższym i nauce, (Dz.U. z 2018 poz.1668, Art.  352.  [Monitoring karier]) (oświadczenie);</w:t>
      </w:r>
    </w:p>
    <w:p w:rsidR="00733A91" w:rsidRPr="00733A91" w:rsidRDefault="00733A91" w:rsidP="00733A91">
      <w:pPr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</w:p>
    <w:p w:rsidR="00733A91" w:rsidRPr="00733A91" w:rsidRDefault="00733A91" w:rsidP="00733A91">
      <w:pPr>
        <w:ind w:left="360"/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733A91">
        <w:rPr>
          <w:rFonts w:asciiTheme="majorHAnsi" w:eastAsia="Arial" w:hAnsiTheme="majorHAnsi" w:cs="Arial"/>
          <w:b/>
          <w:color w:val="000000"/>
          <w:sz w:val="22"/>
          <w:szCs w:val="22"/>
        </w:rPr>
        <w:t>W przypadku gdy składającym ofertę jest:</w:t>
      </w:r>
    </w:p>
    <w:p w:rsidR="00733A91" w:rsidRPr="00733A91" w:rsidRDefault="00733A91" w:rsidP="00733A9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ajorHAnsi" w:eastAsiaTheme="minorHAnsi" w:hAnsiTheme="majorHAnsi" w:cs="Arial"/>
          <w:b/>
          <w:sz w:val="22"/>
          <w:szCs w:val="22"/>
          <w:u w:val="single"/>
        </w:rPr>
      </w:pPr>
      <w:r w:rsidRPr="00733A91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Podmiot dysponujący Ekspertem lub Ekspert  - </w:t>
      </w:r>
      <w:r w:rsidRPr="00733A91">
        <w:rPr>
          <w:rFonts w:asciiTheme="majorHAnsi" w:eastAsia="Arial" w:hAnsiTheme="majorHAnsi" w:cs="Arial"/>
          <w:b/>
          <w:color w:val="000000"/>
          <w:sz w:val="22"/>
          <w:szCs w:val="22"/>
          <w:u w:val="single"/>
        </w:rPr>
        <w:t>wszystkie powyższe warunki udziału w postępowaniu muszą zostać spełnione.</w:t>
      </w:r>
    </w:p>
    <w:p w:rsidR="00733A91" w:rsidRPr="00733A91" w:rsidRDefault="00733A91" w:rsidP="00733A91">
      <w:pPr>
        <w:numPr>
          <w:ilvl w:val="0"/>
          <w:numId w:val="20"/>
        </w:numPr>
        <w:spacing w:after="160" w:line="259" w:lineRule="auto"/>
        <w:contextualSpacing/>
        <w:rPr>
          <w:rFonts w:asciiTheme="majorHAnsi" w:eastAsia="Arial" w:hAnsiTheme="majorHAnsi" w:cs="Arial"/>
          <w:b/>
          <w:sz w:val="22"/>
          <w:szCs w:val="22"/>
          <w:u w:val="single"/>
        </w:rPr>
      </w:pPr>
      <w:r w:rsidRPr="00733A91">
        <w:rPr>
          <w:rFonts w:asciiTheme="majorHAnsi" w:eastAsia="Arial" w:hAnsiTheme="majorHAnsi" w:cs="Arial"/>
          <w:b/>
          <w:sz w:val="22"/>
          <w:szCs w:val="22"/>
        </w:rPr>
        <w:t xml:space="preserve">Podmiot dysponujący Ekspertami lub Zespołem Ekspertów  - </w:t>
      </w:r>
      <w:r w:rsidRPr="00733A91">
        <w:rPr>
          <w:rFonts w:asciiTheme="majorHAnsi" w:eastAsia="Arial" w:hAnsiTheme="majorHAnsi" w:cs="Arial"/>
          <w:b/>
          <w:sz w:val="22"/>
          <w:szCs w:val="22"/>
          <w:u w:val="single"/>
        </w:rPr>
        <w:t>wszystkie powyższe warunki udziału w postępowaniu mogą zostać spełnione łącznie przez zespół.</w:t>
      </w:r>
    </w:p>
    <w:p w:rsidR="00963DBF" w:rsidRPr="009378EB" w:rsidRDefault="00963DBF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963DBF" w:rsidRPr="00382DBC" w:rsidRDefault="000950BF" w:rsidP="008247F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lang w:eastAsia="pt-PT"/>
        </w:rPr>
      </w:pP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Kryterium oceny ofert oraz sposób dokonania ich oceny</w:t>
      </w: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br/>
      </w:r>
    </w:p>
    <w:p w:rsidR="00733A91" w:rsidRPr="00382DBC" w:rsidRDefault="00AA5BE0" w:rsidP="00733A91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b/>
          <w:color w:val="000000"/>
        </w:rPr>
        <w:t>Cena – 30 pkt</w:t>
      </w: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ind w:left="720" w:hanging="11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382DBC">
        <w:rPr>
          <w:rFonts w:asciiTheme="majorHAnsi" w:eastAsia="Arial" w:hAnsiTheme="majorHAnsi" w:cs="Arial"/>
          <w:color w:val="000000"/>
          <w:sz w:val="22"/>
          <w:szCs w:val="22"/>
        </w:rPr>
        <w:t>W kryterium „cena” najwyższą liczbę punktów (30) otrzyma oferta zawierająca najniższą</w:t>
      </w: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ind w:left="720" w:hanging="11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382DBC">
        <w:rPr>
          <w:rFonts w:asciiTheme="majorHAnsi" w:eastAsia="Arial" w:hAnsiTheme="majorHAnsi" w:cs="Arial"/>
          <w:color w:val="000000"/>
          <w:sz w:val="22"/>
          <w:szCs w:val="22"/>
        </w:rPr>
        <w:t>cenę brutto, a każda następna odpowiednio zgodnie ze wzorem:</w:t>
      </w: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733A91" w:rsidRPr="00382DBC" w:rsidRDefault="00733A91" w:rsidP="00733A91">
      <w:pPr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  <w:r w:rsidRPr="00382DBC">
        <w:rPr>
          <w:rFonts w:asciiTheme="majorHAnsi" w:eastAsia="Arial" w:hAnsiTheme="majorHAnsi" w:cs="Arial"/>
          <w:i/>
          <w:sz w:val="22"/>
          <w:szCs w:val="22"/>
        </w:rPr>
        <w:t>Liczba punktów oferty = (cena oferty najniżej skalkulowanej x 30) : cena oferty ocenianej</w:t>
      </w:r>
    </w:p>
    <w:p w:rsidR="00733A91" w:rsidRPr="00382DBC" w:rsidRDefault="00733A91" w:rsidP="00733A91">
      <w:pPr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</w:p>
    <w:p w:rsidR="00733A91" w:rsidRPr="00382DBC" w:rsidRDefault="00733A91" w:rsidP="00733A91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</w:rPr>
      </w:pPr>
      <w:r w:rsidRPr="00382DBC">
        <w:rPr>
          <w:rFonts w:asciiTheme="majorHAnsi" w:eastAsia="Arial" w:hAnsiTheme="majorHAnsi" w:cs="Arial"/>
          <w:b/>
          <w:color w:val="000000"/>
        </w:rPr>
        <w:t xml:space="preserve">Przygotowanie propozycji </w:t>
      </w:r>
      <w:r w:rsidR="00AA5BE0">
        <w:rPr>
          <w:rFonts w:asciiTheme="majorHAnsi" w:eastAsia="Arial" w:hAnsiTheme="majorHAnsi" w:cs="Arial"/>
          <w:b/>
          <w:color w:val="000000"/>
        </w:rPr>
        <w:t>zawartości ekspertyzy – (30 pkt</w:t>
      </w:r>
      <w:r w:rsidRPr="00382DBC">
        <w:rPr>
          <w:rFonts w:asciiTheme="majorHAnsi" w:eastAsia="Arial" w:hAnsiTheme="majorHAnsi" w:cs="Arial"/>
          <w:b/>
          <w:color w:val="000000"/>
        </w:rPr>
        <w:t xml:space="preserve">) obejmującej: </w:t>
      </w:r>
    </w:p>
    <w:p w:rsidR="00733A91" w:rsidRPr="00382DBC" w:rsidRDefault="00733A91" w:rsidP="00733A91">
      <w:pPr>
        <w:ind w:left="363"/>
        <w:jc w:val="both"/>
        <w:rPr>
          <w:rFonts w:asciiTheme="majorHAnsi" w:hAnsiTheme="majorHAnsi" w:cs="Arial"/>
          <w:sz w:val="22"/>
          <w:szCs w:val="22"/>
        </w:rPr>
      </w:pPr>
      <w:r w:rsidRPr="00382DBC">
        <w:rPr>
          <w:rFonts w:asciiTheme="majorHAnsi" w:hAnsiTheme="majorHAnsi" w:cs="Arial"/>
          <w:sz w:val="22"/>
          <w:szCs w:val="22"/>
        </w:rPr>
        <w:t>Konspekt ekspertyzy dotyczącej możliwości wykorzystywania informacji z syste</w:t>
      </w:r>
      <w:r w:rsidR="00382DBC">
        <w:rPr>
          <w:rFonts w:asciiTheme="majorHAnsi" w:hAnsiTheme="majorHAnsi" w:cs="Arial"/>
          <w:sz w:val="22"/>
          <w:szCs w:val="22"/>
        </w:rPr>
        <w:t>mów monitorowania ekonomicznych</w:t>
      </w:r>
      <w:r w:rsidRPr="00382DBC">
        <w:rPr>
          <w:rFonts w:asciiTheme="majorHAnsi" w:hAnsiTheme="majorHAnsi" w:cs="Arial"/>
          <w:sz w:val="22"/>
          <w:szCs w:val="22"/>
        </w:rPr>
        <w:t xml:space="preserve"> losów absolwentów szkół wyższych w rejestrach kwalifikacji w 3 wybranych krajach europejskich w oparciu o dane administracyjne (minimum 1 strona, maksimum 3 strony).</w:t>
      </w:r>
    </w:p>
    <w:p w:rsidR="00733A91" w:rsidRPr="00382DBC" w:rsidRDefault="00733A91" w:rsidP="00733A91">
      <w:pPr>
        <w:ind w:left="363"/>
        <w:jc w:val="both"/>
        <w:rPr>
          <w:rFonts w:asciiTheme="majorHAnsi" w:eastAsia="Arial" w:hAnsiTheme="majorHAnsi" w:cs="Arial"/>
          <w:sz w:val="22"/>
          <w:szCs w:val="22"/>
        </w:rPr>
      </w:pPr>
      <w:r w:rsidRPr="00382DBC">
        <w:rPr>
          <w:rFonts w:asciiTheme="majorHAnsi" w:eastAsia="Arial" w:hAnsiTheme="majorHAnsi" w:cs="Arial"/>
          <w:sz w:val="22"/>
          <w:szCs w:val="22"/>
        </w:rPr>
        <w:t>Sposób oceny:</w:t>
      </w:r>
    </w:p>
    <w:p w:rsidR="00733A91" w:rsidRPr="00382DBC" w:rsidRDefault="00733A91" w:rsidP="00382DB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Arial"/>
        </w:rPr>
      </w:pPr>
      <w:r w:rsidRPr="00382DBC">
        <w:rPr>
          <w:rFonts w:asciiTheme="majorHAnsi" w:eastAsia="Arial" w:hAnsiTheme="majorHAnsi" w:cs="Arial"/>
        </w:rPr>
        <w:t xml:space="preserve">Komisja  przyzna 30 pkt: jeśli konspekt ekspertyzy będzie logiczny, spójny i kompletny wraz z syntetycznym opisem zawartości poszczególnych jej części, poparty racjonalną argumentacją (min. 1 strona, maks. 3 strony). </w:t>
      </w:r>
    </w:p>
    <w:p w:rsidR="00733A91" w:rsidRPr="00382DBC" w:rsidRDefault="00733A91" w:rsidP="00382DB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Arial"/>
        </w:rPr>
      </w:pPr>
      <w:r w:rsidRPr="00382DBC">
        <w:rPr>
          <w:rFonts w:asciiTheme="majorHAnsi" w:eastAsia="Arial" w:hAnsiTheme="majorHAnsi" w:cs="Arial"/>
        </w:rPr>
        <w:t xml:space="preserve">Komisja przyzna 15 </w:t>
      </w:r>
      <w:r w:rsidR="00382DBC">
        <w:rPr>
          <w:rFonts w:asciiTheme="majorHAnsi" w:eastAsia="Arial" w:hAnsiTheme="majorHAnsi" w:cs="Arial"/>
        </w:rPr>
        <w:t>pkt</w:t>
      </w:r>
      <w:r w:rsidRPr="00382DBC">
        <w:rPr>
          <w:rFonts w:asciiTheme="majorHAnsi" w:eastAsia="Arial" w:hAnsiTheme="majorHAnsi" w:cs="Arial"/>
        </w:rPr>
        <w:t xml:space="preserve"> jeśli  konspekt ekspertyzy zostanie opisany w sposób niezadawalający (np. propozycje </w:t>
      </w:r>
      <w:r w:rsidRPr="00382DBC">
        <w:rPr>
          <w:rFonts w:asciiTheme="majorHAnsi" w:hAnsiTheme="majorHAnsi" w:cs="Arial"/>
        </w:rPr>
        <w:t>będą zawierały błędy faktograficzne, terminologiczne lub językowe)</w:t>
      </w:r>
      <w:r w:rsidRPr="00382DBC">
        <w:rPr>
          <w:rFonts w:asciiTheme="majorHAnsi" w:eastAsia="Arial" w:hAnsiTheme="majorHAnsi" w:cs="Arial"/>
        </w:rPr>
        <w:t>.</w:t>
      </w:r>
    </w:p>
    <w:p w:rsidR="00733A91" w:rsidRPr="00382DBC" w:rsidRDefault="00733A91" w:rsidP="00733A9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Arial"/>
        </w:rPr>
      </w:pPr>
      <w:r w:rsidRPr="00382DBC">
        <w:rPr>
          <w:rFonts w:asciiTheme="majorHAnsi" w:eastAsia="Arial" w:hAnsiTheme="majorHAnsi" w:cs="Arial"/>
        </w:rPr>
        <w:t xml:space="preserve">Komisja </w:t>
      </w:r>
      <w:r w:rsidR="00382DBC">
        <w:rPr>
          <w:rFonts w:asciiTheme="majorHAnsi" w:eastAsia="Arial" w:hAnsiTheme="majorHAnsi" w:cs="Arial"/>
        </w:rPr>
        <w:t>przyzna, 0 pkt</w:t>
      </w:r>
      <w:r w:rsidRPr="00382DBC">
        <w:rPr>
          <w:rFonts w:asciiTheme="majorHAnsi" w:eastAsia="Arial" w:hAnsiTheme="majorHAnsi" w:cs="Arial"/>
        </w:rPr>
        <w:t xml:space="preserve"> jeśli konspekt ekspertyzy będzie nielogiczny, niespójny i niekompletny opisany w sposób niezadawalający/ </w:t>
      </w:r>
      <w:r w:rsidRPr="00382DBC">
        <w:rPr>
          <w:rFonts w:asciiTheme="majorHAnsi" w:hAnsiTheme="majorHAnsi" w:cs="Arial"/>
        </w:rPr>
        <w:t xml:space="preserve">lub  </w:t>
      </w:r>
      <w:r w:rsidRPr="00382DBC">
        <w:rPr>
          <w:rFonts w:asciiTheme="majorHAnsi" w:eastAsia="Arial" w:hAnsiTheme="majorHAnsi" w:cs="Arial"/>
        </w:rPr>
        <w:t xml:space="preserve">syntetyczny opis zawartości poszczególnych jej części  będzie </w:t>
      </w:r>
      <w:r w:rsidRPr="00382DBC">
        <w:rPr>
          <w:rFonts w:asciiTheme="majorHAnsi" w:hAnsiTheme="majorHAnsi" w:cs="Arial"/>
        </w:rPr>
        <w:t>niespójny lub niekompletny)</w:t>
      </w:r>
      <w:r w:rsidRPr="00382DBC">
        <w:rPr>
          <w:rFonts w:asciiTheme="majorHAnsi" w:eastAsia="Arial" w:hAnsiTheme="majorHAnsi" w:cs="Arial"/>
        </w:rPr>
        <w:t>.</w:t>
      </w:r>
    </w:p>
    <w:p w:rsidR="00733A91" w:rsidRPr="00382DBC" w:rsidRDefault="00733A91" w:rsidP="00382DBC">
      <w:pPr>
        <w:ind w:left="360"/>
        <w:rPr>
          <w:rFonts w:asciiTheme="majorHAnsi" w:eastAsia="Arial" w:hAnsiTheme="majorHAnsi" w:cs="Arial"/>
          <w:sz w:val="22"/>
          <w:szCs w:val="22"/>
        </w:rPr>
      </w:pP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382DBC">
        <w:rPr>
          <w:rFonts w:asciiTheme="majorHAnsi" w:hAnsiTheme="majorHAnsi" w:cs="Arial"/>
          <w:b/>
          <w:bCs/>
          <w:sz w:val="22"/>
          <w:szCs w:val="22"/>
        </w:rPr>
        <w:t>Uwaga: uzyskanie oceny 0 pkt w powyższym kryterium skutkować będzie odrzuceniem oferty.</w:t>
      </w:r>
    </w:p>
    <w:p w:rsidR="00733A91" w:rsidRPr="00382DBC" w:rsidRDefault="00733A91" w:rsidP="00733A91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</w:p>
    <w:p w:rsidR="00733A91" w:rsidRPr="00382DBC" w:rsidRDefault="00733A91" w:rsidP="00733A91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</w:p>
    <w:p w:rsidR="00733A91" w:rsidRPr="00382DBC" w:rsidRDefault="00733A91" w:rsidP="00733A91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lang w:eastAsia="pl-PL"/>
        </w:rPr>
      </w:pPr>
      <w:r w:rsidRPr="00382DBC">
        <w:rPr>
          <w:rFonts w:asciiTheme="majorHAnsi" w:eastAsia="Arial" w:hAnsiTheme="majorHAnsi" w:cs="Arial"/>
          <w:b/>
          <w:color w:val="000000"/>
          <w:lang w:eastAsia="pl-PL"/>
        </w:rPr>
        <w:lastRenderedPageBreak/>
        <w:t>Przygotowanie dodatkowych propozycji rozwiązań w krajach europejskich, w których istnieją systemy monitorowania ekonomicznych losów absolwentów szkół wyższych (w oparciu o dane administracyjne) i są one wykorzystywane w krajowych rejestrach kwalifikacji w w</w:t>
      </w:r>
      <w:r w:rsidR="00AA5BE0">
        <w:rPr>
          <w:rFonts w:asciiTheme="majorHAnsi" w:eastAsia="Arial" w:hAnsiTheme="majorHAnsi" w:cs="Arial"/>
          <w:b/>
          <w:color w:val="000000"/>
          <w:lang w:eastAsia="pl-PL"/>
        </w:rPr>
        <w:t>ybranych krajach</w:t>
      </w:r>
      <w:r w:rsidR="0070064C">
        <w:rPr>
          <w:rFonts w:asciiTheme="majorHAnsi" w:eastAsia="Arial" w:hAnsiTheme="majorHAnsi" w:cs="Arial"/>
          <w:b/>
          <w:color w:val="000000"/>
          <w:lang w:eastAsia="pl-PL"/>
        </w:rPr>
        <w:t xml:space="preserve"> europejskich</w:t>
      </w:r>
      <w:r w:rsidR="00AA5BE0">
        <w:rPr>
          <w:rFonts w:asciiTheme="majorHAnsi" w:eastAsia="Arial" w:hAnsiTheme="majorHAnsi" w:cs="Arial"/>
          <w:b/>
          <w:color w:val="000000"/>
          <w:lang w:eastAsia="pl-PL"/>
        </w:rPr>
        <w:t xml:space="preserve"> – (maks.10 pkt</w:t>
      </w:r>
      <w:r w:rsidRPr="00382DBC">
        <w:rPr>
          <w:rFonts w:asciiTheme="majorHAnsi" w:eastAsia="Arial" w:hAnsiTheme="majorHAnsi" w:cs="Arial"/>
          <w:b/>
          <w:color w:val="000000"/>
          <w:lang w:eastAsia="pl-PL"/>
        </w:rPr>
        <w:t>) .</w:t>
      </w: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spacing w:after="160"/>
        <w:ind w:left="142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spacing w:after="160"/>
        <w:ind w:left="502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382DBC">
        <w:rPr>
          <w:rFonts w:asciiTheme="majorHAnsi" w:eastAsia="Arial" w:hAnsiTheme="majorHAnsi" w:cs="Arial"/>
          <w:sz w:val="22"/>
          <w:szCs w:val="22"/>
        </w:rPr>
        <w:t xml:space="preserve">Komisja przyzna 10 pkt jeśli Wykonawca w konspekcie ekspertyzy przedstawi propozycje rozwiązań w </w:t>
      </w:r>
      <w:r w:rsidR="0070064C">
        <w:rPr>
          <w:rFonts w:asciiTheme="majorHAnsi" w:eastAsia="Arial" w:hAnsiTheme="majorHAnsi" w:cs="Arial"/>
          <w:sz w:val="22"/>
          <w:szCs w:val="22"/>
        </w:rPr>
        <w:t xml:space="preserve">dodatkowych 2 wybranych krajach europejskich </w:t>
      </w:r>
      <w:r w:rsidRPr="00382DBC">
        <w:rPr>
          <w:rFonts w:asciiTheme="majorHAnsi" w:eastAsia="Arial" w:hAnsiTheme="majorHAnsi" w:cs="Arial"/>
          <w:sz w:val="22"/>
          <w:szCs w:val="22"/>
        </w:rPr>
        <w:t>(czyli ekspertyza będzie opierała się na przykładzie 5 wybranych krajów</w:t>
      </w:r>
      <w:r w:rsidR="0070064C">
        <w:rPr>
          <w:rFonts w:asciiTheme="majorHAnsi" w:eastAsia="Arial" w:hAnsiTheme="majorHAnsi" w:cs="Arial"/>
          <w:sz w:val="22"/>
          <w:szCs w:val="22"/>
        </w:rPr>
        <w:t xml:space="preserve"> europejskich</w:t>
      </w:r>
      <w:r w:rsidRPr="00382DBC">
        <w:rPr>
          <w:rFonts w:asciiTheme="majorHAnsi" w:eastAsia="Arial" w:hAnsiTheme="majorHAnsi" w:cs="Arial"/>
          <w:sz w:val="22"/>
          <w:szCs w:val="22"/>
        </w:rPr>
        <w:t>).</w:t>
      </w: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spacing w:after="160"/>
        <w:ind w:left="502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733A91" w:rsidRPr="00382DBC" w:rsidRDefault="00733A91" w:rsidP="00733A91">
      <w:pPr>
        <w:pBdr>
          <w:top w:val="nil"/>
          <w:left w:val="nil"/>
          <w:bottom w:val="nil"/>
          <w:right w:val="nil"/>
          <w:between w:val="nil"/>
        </w:pBdr>
        <w:spacing w:after="160"/>
        <w:ind w:left="502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382DBC">
        <w:rPr>
          <w:rFonts w:asciiTheme="majorHAnsi" w:eastAsia="Arial" w:hAnsiTheme="majorHAnsi" w:cs="Arial"/>
          <w:sz w:val="22"/>
          <w:szCs w:val="22"/>
        </w:rPr>
        <w:t>Komisja przyzna 5 pkt jeśli Wykonawca w konspekcie ekspertyzy przedstawi propozycje rozwiązań w dodatkowym 1 wybranym kraju</w:t>
      </w:r>
      <w:r w:rsidR="0070064C">
        <w:rPr>
          <w:rFonts w:asciiTheme="majorHAnsi" w:eastAsia="Arial" w:hAnsiTheme="majorHAnsi" w:cs="Arial"/>
          <w:sz w:val="22"/>
          <w:szCs w:val="22"/>
        </w:rPr>
        <w:t xml:space="preserve"> europejskim</w:t>
      </w:r>
      <w:r w:rsidRPr="00382DBC">
        <w:rPr>
          <w:rFonts w:asciiTheme="majorHAnsi" w:eastAsia="Arial" w:hAnsiTheme="majorHAnsi" w:cs="Arial"/>
          <w:sz w:val="22"/>
          <w:szCs w:val="22"/>
        </w:rPr>
        <w:t xml:space="preserve"> (czyli ekspertyza będzie opierała się na przykładzie 4 wybranych krajów</w:t>
      </w:r>
      <w:r w:rsidR="0070064C">
        <w:rPr>
          <w:rFonts w:asciiTheme="majorHAnsi" w:eastAsia="Arial" w:hAnsiTheme="majorHAnsi" w:cs="Arial"/>
          <w:sz w:val="22"/>
          <w:szCs w:val="22"/>
        </w:rPr>
        <w:t xml:space="preserve"> europejskich</w:t>
      </w:r>
      <w:r w:rsidRPr="00382DBC">
        <w:rPr>
          <w:rFonts w:asciiTheme="majorHAnsi" w:eastAsia="Arial" w:hAnsiTheme="majorHAnsi" w:cs="Arial"/>
          <w:sz w:val="22"/>
          <w:szCs w:val="22"/>
        </w:rPr>
        <w:t>).</w:t>
      </w:r>
    </w:p>
    <w:p w:rsidR="00382DBC" w:rsidRPr="00382DBC" w:rsidRDefault="00382DBC" w:rsidP="00733A91">
      <w:pPr>
        <w:pBdr>
          <w:top w:val="nil"/>
          <w:left w:val="nil"/>
          <w:bottom w:val="nil"/>
          <w:right w:val="nil"/>
          <w:between w:val="nil"/>
        </w:pBdr>
        <w:spacing w:after="160"/>
        <w:ind w:left="502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382DBC" w:rsidRPr="00382DBC" w:rsidRDefault="00382DBC" w:rsidP="00382D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2DBC">
        <w:rPr>
          <w:rFonts w:asciiTheme="majorHAnsi" w:eastAsia="Arial" w:hAnsiTheme="majorHAnsi" w:cs="Arial"/>
          <w:b/>
          <w:sz w:val="22"/>
          <w:szCs w:val="22"/>
        </w:rPr>
        <w:t>4.4</w:t>
      </w:r>
      <w:r w:rsidRPr="00382DBC">
        <w:rPr>
          <w:rFonts w:ascii="Arial" w:hAnsi="Arial" w:cs="Arial"/>
          <w:b/>
          <w:sz w:val="20"/>
          <w:szCs w:val="20"/>
        </w:rPr>
        <w:t xml:space="preserve">  Do</w:t>
      </w:r>
      <w:r w:rsidR="00AA5BE0">
        <w:rPr>
          <w:rFonts w:ascii="Arial" w:hAnsi="Arial" w:cs="Arial"/>
          <w:b/>
          <w:sz w:val="20"/>
          <w:szCs w:val="20"/>
        </w:rPr>
        <w:t>świadczenie – 30 pkt</w:t>
      </w:r>
    </w:p>
    <w:p w:rsidR="00733A91" w:rsidRPr="00382DBC" w:rsidRDefault="00733A91" w:rsidP="00382DBC">
      <w:pPr>
        <w:spacing w:after="160" w:line="259" w:lineRule="auto"/>
        <w:contextualSpacing/>
        <w:rPr>
          <w:rFonts w:asciiTheme="majorHAnsi" w:hAnsiTheme="majorHAnsi" w:cs="Arial"/>
          <w:sz w:val="22"/>
          <w:szCs w:val="22"/>
        </w:rPr>
      </w:pPr>
    </w:p>
    <w:p w:rsidR="00733A91" w:rsidRPr="00382DBC" w:rsidRDefault="00733A91" w:rsidP="00382D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sz w:val="22"/>
          <w:szCs w:val="22"/>
        </w:rPr>
      </w:pPr>
      <w:r w:rsidRPr="00382DBC">
        <w:rPr>
          <w:rFonts w:asciiTheme="majorHAnsi" w:hAnsiTheme="majorHAnsi" w:cs="Arial"/>
          <w:sz w:val="22"/>
          <w:szCs w:val="22"/>
        </w:rPr>
        <w:t>Oferta otrzyma punkty za doświadczenie osoby wskazanej do realizacji przedmiotowego zamówienia, która w okresie ostatnich 5 lat przed upływem terminu składania ofert opracowała (była autorem lub współautorem), publikacje/ekspertyzy/prace analityczne/artykuły, które obejmowały zagadnienia z jednego z wymienionych obszarów:</w:t>
      </w:r>
    </w:p>
    <w:p w:rsidR="00733A91" w:rsidRPr="00382DBC" w:rsidRDefault="00733A91" w:rsidP="00733A9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382DBC">
        <w:rPr>
          <w:rFonts w:asciiTheme="majorHAnsi" w:eastAsia="Times New Roman" w:hAnsiTheme="majorHAnsi" w:cs="Arial"/>
          <w:lang w:eastAsia="pl-PL"/>
        </w:rPr>
        <w:t xml:space="preserve">monitorowanie ekonomicznych losów absolwentów, </w:t>
      </w:r>
    </w:p>
    <w:p w:rsidR="00733A91" w:rsidRPr="00382DBC" w:rsidRDefault="00733A91" w:rsidP="00733A9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382DBC">
        <w:rPr>
          <w:rFonts w:asciiTheme="majorHAnsi" w:eastAsia="Times New Roman" w:hAnsiTheme="majorHAnsi" w:cs="Arial"/>
          <w:lang w:eastAsia="pl-PL"/>
        </w:rPr>
        <w:t xml:space="preserve">ocenę ścieżek edukacyjnych i zawodowych absolwentów szkół wyższych, zatrudnialność absolwentów szkół wyższych, </w:t>
      </w:r>
    </w:p>
    <w:p w:rsidR="00733A91" w:rsidRPr="00382DBC" w:rsidRDefault="00733A91" w:rsidP="00733A9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382DBC">
        <w:rPr>
          <w:rFonts w:asciiTheme="majorHAnsi" w:eastAsia="Times New Roman" w:hAnsiTheme="majorHAnsi" w:cs="Arial"/>
          <w:lang w:eastAsia="pl-PL"/>
        </w:rPr>
        <w:t xml:space="preserve">relacji kompetencji absolwentów szkół wyższych do jakości programów kształcenia, </w:t>
      </w:r>
    </w:p>
    <w:p w:rsidR="00733A91" w:rsidRPr="00382DBC" w:rsidRDefault="00733A91" w:rsidP="00733A9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382DBC">
        <w:rPr>
          <w:rFonts w:asciiTheme="majorHAnsi" w:eastAsia="Times New Roman" w:hAnsiTheme="majorHAnsi" w:cs="Arial"/>
          <w:lang w:eastAsia="pl-PL"/>
        </w:rPr>
        <w:t>adekwatności zatrudnienia do wykształcenia.</w:t>
      </w:r>
    </w:p>
    <w:p w:rsidR="00733A91" w:rsidRPr="00382DBC" w:rsidRDefault="00733A91" w:rsidP="00733A91">
      <w:pPr>
        <w:rPr>
          <w:rFonts w:asciiTheme="majorHAnsi" w:hAnsiTheme="majorHAnsi"/>
          <w:sz w:val="22"/>
          <w:szCs w:val="22"/>
        </w:rPr>
      </w:pPr>
      <w:r w:rsidRPr="00382DBC">
        <w:rPr>
          <w:rFonts w:asciiTheme="majorHAnsi" w:hAnsiTheme="majorHAnsi"/>
          <w:sz w:val="22"/>
          <w:szCs w:val="22"/>
        </w:rPr>
        <w:t>Za każdą publikację/ekspertyzę/pracę analityczną/artykuł spełniającą powyższe wymagania, opracowaną przez osobę wskazaną do realizacji przedmiotowego zamówienia, Wykonawca otrzyma 10 pkt (ocena ma charakter 0-1), łącznie nie więcej jednak niż 30 pkt (Wykaz)</w:t>
      </w:r>
    </w:p>
    <w:p w:rsidR="00733A91" w:rsidRPr="00382DBC" w:rsidRDefault="00733A91" w:rsidP="00733A91">
      <w:pPr>
        <w:ind w:left="1276"/>
        <w:jc w:val="both"/>
        <w:rPr>
          <w:rFonts w:asciiTheme="majorHAnsi" w:hAnsiTheme="majorHAnsi" w:cs="Arial"/>
          <w:sz w:val="22"/>
          <w:szCs w:val="22"/>
        </w:rPr>
      </w:pPr>
    </w:p>
    <w:p w:rsidR="00733A91" w:rsidRPr="00382DBC" w:rsidRDefault="00733A91" w:rsidP="00382DBC">
      <w:pPr>
        <w:jc w:val="both"/>
        <w:rPr>
          <w:rFonts w:asciiTheme="majorHAnsi" w:hAnsiTheme="majorHAnsi" w:cs="Arial"/>
          <w:sz w:val="22"/>
          <w:szCs w:val="22"/>
        </w:rPr>
      </w:pPr>
      <w:r w:rsidRPr="00382DBC">
        <w:rPr>
          <w:rFonts w:asciiTheme="majorHAnsi" w:hAnsiTheme="majorHAnsi" w:cs="Arial"/>
          <w:sz w:val="22"/>
          <w:szCs w:val="22"/>
        </w:rPr>
        <w:t xml:space="preserve">W kryterium „Doświadczenie” – ocena zostanie dokonana na podstawie informacji zawartej </w:t>
      </w:r>
      <w:r w:rsidRPr="00382DBC">
        <w:rPr>
          <w:rFonts w:asciiTheme="majorHAnsi" w:hAnsiTheme="majorHAnsi" w:cs="Arial"/>
          <w:sz w:val="22"/>
          <w:szCs w:val="22"/>
        </w:rPr>
        <w:br/>
        <w:t xml:space="preserve">w wykazie dołączonym do formularza oferty, sporządzonym zgodnie z Załącznikiem nr </w:t>
      </w:r>
      <w:r w:rsidR="00382DBC" w:rsidRPr="00382DBC">
        <w:rPr>
          <w:rFonts w:asciiTheme="majorHAnsi" w:hAnsiTheme="majorHAnsi" w:cs="Arial"/>
          <w:sz w:val="22"/>
          <w:szCs w:val="22"/>
        </w:rPr>
        <w:t>5.</w:t>
      </w:r>
    </w:p>
    <w:p w:rsidR="00733A91" w:rsidRPr="00382DBC" w:rsidRDefault="00733A91" w:rsidP="00733A91">
      <w:pPr>
        <w:ind w:left="1276"/>
        <w:jc w:val="both"/>
        <w:rPr>
          <w:rFonts w:asciiTheme="majorHAnsi" w:hAnsiTheme="majorHAnsi" w:cs="Arial"/>
          <w:sz w:val="22"/>
          <w:szCs w:val="22"/>
        </w:rPr>
      </w:pPr>
    </w:p>
    <w:p w:rsidR="00733A91" w:rsidRPr="00382DBC" w:rsidRDefault="00733A91" w:rsidP="00382DBC">
      <w:pPr>
        <w:jc w:val="both"/>
        <w:rPr>
          <w:rFonts w:asciiTheme="majorHAnsi" w:hAnsiTheme="majorHAnsi" w:cs="Arial"/>
          <w:sz w:val="22"/>
          <w:szCs w:val="22"/>
        </w:rPr>
      </w:pPr>
      <w:r w:rsidRPr="00382DBC">
        <w:rPr>
          <w:rFonts w:asciiTheme="majorHAnsi" w:hAnsiTheme="majorHAnsi" w:cs="Arial"/>
          <w:sz w:val="22"/>
          <w:szCs w:val="22"/>
        </w:rPr>
        <w:t>Wykonawca nie może przedstawić tych samych publikacji/ekspertyz/prac analitycznych/artyk</w:t>
      </w:r>
      <w:r w:rsidR="00382DBC">
        <w:rPr>
          <w:rFonts w:asciiTheme="majorHAnsi" w:hAnsiTheme="majorHAnsi" w:cs="Arial"/>
          <w:sz w:val="22"/>
          <w:szCs w:val="22"/>
        </w:rPr>
        <w:t>uł</w:t>
      </w:r>
      <w:r w:rsidRPr="00382DBC">
        <w:rPr>
          <w:rFonts w:asciiTheme="majorHAnsi" w:hAnsiTheme="majorHAnsi" w:cs="Arial"/>
          <w:sz w:val="22"/>
          <w:szCs w:val="22"/>
        </w:rPr>
        <w:t>ów, które zostały uwzględnione w w</w:t>
      </w:r>
      <w:r w:rsidR="00382DBC" w:rsidRPr="00382DBC">
        <w:rPr>
          <w:rFonts w:asciiTheme="majorHAnsi" w:hAnsiTheme="majorHAnsi" w:cs="Arial"/>
          <w:sz w:val="22"/>
          <w:szCs w:val="22"/>
        </w:rPr>
        <w:t>arunkach udziału w postępowaniu.</w:t>
      </w:r>
    </w:p>
    <w:p w:rsidR="00733A91" w:rsidRPr="00382DBC" w:rsidRDefault="00733A91" w:rsidP="00382DBC">
      <w:pPr>
        <w:jc w:val="both"/>
        <w:rPr>
          <w:rFonts w:asciiTheme="majorHAnsi" w:hAnsiTheme="majorHAnsi" w:cs="Arial"/>
          <w:sz w:val="22"/>
          <w:szCs w:val="22"/>
        </w:rPr>
      </w:pPr>
    </w:p>
    <w:p w:rsidR="00733A91" w:rsidRPr="00382DBC" w:rsidRDefault="00733A91" w:rsidP="00382DBC">
      <w:pPr>
        <w:jc w:val="both"/>
        <w:rPr>
          <w:rFonts w:asciiTheme="majorHAnsi" w:hAnsiTheme="majorHAnsi" w:cs="Arial"/>
          <w:sz w:val="22"/>
          <w:szCs w:val="22"/>
        </w:rPr>
      </w:pPr>
      <w:r w:rsidRPr="00382DBC">
        <w:rPr>
          <w:rFonts w:asciiTheme="majorHAnsi" w:hAnsiTheme="majorHAnsi" w:cs="Arial"/>
          <w:sz w:val="22"/>
          <w:szCs w:val="22"/>
        </w:rPr>
        <w:t>W przypadku, gdy oferta składana jest przez podmiot, który wskazuje do realizacji przedmiotowego zamówienia więcej niż jedną osobę, wówczas wykazanie tej samej ekspertyzy/pracy analitycznej/artykułu przez osoby wskazane do realizacji zamówienia nie będzie punktowane odrębnie.</w:t>
      </w:r>
    </w:p>
    <w:p w:rsidR="00733A91" w:rsidRPr="00382DBC" w:rsidRDefault="00733A91" w:rsidP="00733A91">
      <w:pPr>
        <w:jc w:val="both"/>
        <w:rPr>
          <w:rFonts w:asciiTheme="majorHAnsi" w:hAnsiTheme="majorHAnsi" w:cs="Arial"/>
          <w:sz w:val="22"/>
          <w:szCs w:val="22"/>
        </w:rPr>
      </w:pPr>
    </w:p>
    <w:p w:rsidR="00733A91" w:rsidRPr="00382DBC" w:rsidRDefault="00733A91" w:rsidP="00382DBC">
      <w:pPr>
        <w:jc w:val="both"/>
        <w:rPr>
          <w:rFonts w:asciiTheme="majorHAnsi" w:hAnsiTheme="majorHAnsi" w:cs="Arial"/>
          <w:sz w:val="22"/>
          <w:szCs w:val="22"/>
        </w:rPr>
      </w:pPr>
      <w:r w:rsidRPr="00382DBC">
        <w:rPr>
          <w:rFonts w:asciiTheme="majorHAnsi" w:hAnsiTheme="majorHAnsi" w:cs="Arial"/>
          <w:sz w:val="22"/>
          <w:szCs w:val="22"/>
        </w:rPr>
        <w:t>Powyższe kryteria jest oceniane w odniesieniu do całego zespołu łącznie, co oznacza, że jeden członek zespołu może być autorem wszystkich wskazanych narzędzi/aplikacji.</w:t>
      </w:r>
    </w:p>
    <w:p w:rsidR="00733A91" w:rsidRPr="00733A91" w:rsidRDefault="00733A91" w:rsidP="00733A91">
      <w:pPr>
        <w:rPr>
          <w:rFonts w:asciiTheme="majorHAnsi" w:hAnsiTheme="majorHAnsi" w:cstheme="majorHAnsi"/>
          <w:lang w:eastAsia="pt-PT"/>
        </w:rPr>
      </w:pPr>
    </w:p>
    <w:p w:rsidR="00733A91" w:rsidRPr="00847327" w:rsidRDefault="00733A91" w:rsidP="00382DBC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47327">
        <w:rPr>
          <w:rFonts w:asciiTheme="majorHAnsi" w:eastAsia="Calibri" w:hAnsiTheme="majorHAnsi" w:cstheme="majorHAnsi"/>
          <w:b/>
          <w:sz w:val="22"/>
          <w:szCs w:val="22"/>
        </w:rPr>
        <w:t xml:space="preserve">W ramach oceny oferty punkty otrzymane w danym kryterium zostaną do siebie dodane. Ocena każdego kryterium zostanie dokonana z dokładnością do 2 miejsc po przecinku. </w:t>
      </w:r>
    </w:p>
    <w:p w:rsidR="00733A91" w:rsidRPr="00847327" w:rsidRDefault="00733A91" w:rsidP="00382DBC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47327">
        <w:rPr>
          <w:rFonts w:asciiTheme="majorHAnsi" w:eastAsia="Calibri" w:hAnsiTheme="majorHAnsi" w:cstheme="majorHAnsi"/>
          <w:b/>
          <w:sz w:val="22"/>
          <w:szCs w:val="22"/>
        </w:rPr>
        <w:t>Umowa zostanie podpisana z Wykonawcą, który zdobędzie najwyższą liczbę punktów.</w:t>
      </w:r>
    </w:p>
    <w:p w:rsidR="009A04C0" w:rsidRPr="00412461" w:rsidRDefault="009A04C0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dokumenty:</w:t>
      </w:r>
    </w:p>
    <w:p w:rsidR="00963DBF" w:rsidRPr="00985126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 xml:space="preserve">formularz ofertowy </w:t>
      </w:r>
      <w:r w:rsidR="006B2541" w:rsidRPr="00985126">
        <w:rPr>
          <w:rFonts w:asciiTheme="majorHAnsi" w:eastAsia="Times New Roman" w:hAnsiTheme="majorHAnsi" w:cstheme="majorHAnsi"/>
          <w:bCs/>
          <w:lang w:eastAsia="pl-PL"/>
        </w:rPr>
        <w:t>(załącznik nr 3)</w:t>
      </w:r>
    </w:p>
    <w:p w:rsidR="006B2541" w:rsidRPr="00985126" w:rsidRDefault="00985126" w:rsidP="006B2541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hAnsiTheme="majorHAnsi" w:cs="Arial"/>
          <w:color w:val="000000"/>
        </w:rPr>
        <w:t>kopia dyplomu</w:t>
      </w:r>
    </w:p>
    <w:p w:rsidR="009E0454" w:rsidRPr="00985126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>wykaz spełniania warunków udziału (załącznik nr 4)</w:t>
      </w:r>
    </w:p>
    <w:p w:rsidR="006B2541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>wykaz doświadczenia (załącznik nr 5)</w:t>
      </w:r>
    </w:p>
    <w:p w:rsidR="005E6D4B" w:rsidRDefault="005E6D4B" w:rsidP="005E6D4B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lastRenderedPageBreak/>
        <w:t>konspekt ekspertyzy</w:t>
      </w:r>
    </w:p>
    <w:p w:rsidR="005E6D4B" w:rsidRPr="005E6D4B" w:rsidRDefault="005E6D4B" w:rsidP="005E6D4B">
      <w:pPr>
        <w:pStyle w:val="Akapitzlist"/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Sposób, miejsce i termin składania ofert</w:t>
      </w: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Oferty należy składać na formularzu ofertowym stanowiącym załącznik n</w:t>
      </w:r>
      <w:r w:rsidR="0069704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 </w:t>
      </w:r>
      <w:r w:rsidR="006E5E74">
        <w:rPr>
          <w:rFonts w:asciiTheme="majorHAnsi" w:eastAsia="Calibri" w:hAnsiTheme="majorHAnsi" w:cstheme="majorHAnsi"/>
          <w:color w:val="000000"/>
          <w:sz w:val="22"/>
          <w:szCs w:val="22"/>
        </w:rPr>
        <w:t>3 do ogłoszenia w terminie do 16</w:t>
      </w:r>
      <w:bookmarkStart w:id="1" w:name="_GoBack"/>
      <w:bookmarkEnd w:id="1"/>
      <w:r w:rsidR="00985126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-01</w:t>
      </w:r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-20</w:t>
      </w:r>
      <w:r w:rsidR="00DE77ED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="008255AD">
        <w:rPr>
          <w:rFonts w:asciiTheme="majorHAnsi" w:eastAsia="Calibri" w:hAnsiTheme="majorHAnsi" w:cstheme="majorHAnsi"/>
          <w:color w:val="000000"/>
          <w:sz w:val="22"/>
          <w:szCs w:val="22"/>
        </w:rPr>
        <w:t>9</w:t>
      </w:r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r.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, decyduje data wpłynięcia oferty.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Ofertę należy opisać nazwą i adresem Wykonawcy oraz tytułem zamówienia,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>a następnie: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złożyć osobiście w </w:t>
      </w:r>
      <w:r w:rsidRPr="00985126">
        <w:rPr>
          <w:rFonts w:asciiTheme="majorHAnsi" w:eastAsia="Calibri" w:hAnsiTheme="majorHAnsi" w:cstheme="majorHAnsi"/>
          <w:sz w:val="22"/>
          <w:szCs w:val="22"/>
        </w:rPr>
        <w:t>pok.  b 3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Instytutu Badań Edukacyjnych/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tradycyjną na adres: Instytut Badań Edukacyjnych,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ul. Górczewska 8, 01-180 Warszawa/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elektroniczną na adres: zapytania_ofertowe@ibe.edu.pl  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85126">
        <w:rPr>
          <w:rFonts w:asciiTheme="majorHAnsi" w:eastAsia="Calibri" w:hAnsiTheme="majorHAnsi" w:cstheme="majorHAnsi"/>
          <w:sz w:val="22"/>
          <w:szCs w:val="22"/>
        </w:rPr>
        <w:t>Z wykonawcami, którzy złożą oferty mogą być prowadzone negocjacje w celu  ustalenia szczegółowych warunków realizacji zamówienia oraz ceny zamówienia.</w:t>
      </w:r>
    </w:p>
    <w:p w:rsidR="00613408" w:rsidRPr="00985126" w:rsidRDefault="00613408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985126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sz w:val="22"/>
          <w:szCs w:val="22"/>
        </w:rPr>
        <w:t>Zastrzega się, że niniejsze ogłoszenie, a także określone w nim warunki mogą być zmienione lub odwołane przez Zamawiającego.</w:t>
      </w:r>
    </w:p>
    <w:sectPr w:rsidR="00613408" w:rsidRPr="00985126">
      <w:headerReference w:type="default" r:id="rId8"/>
      <w:headerReference w:type="first" r:id="rId9"/>
      <w:footerReference w:type="first" r:id="rId10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D8AD" w16cid:durableId="1FAD9355"/>
  <w16cid:commentId w16cid:paraId="785065F2" w16cid:durableId="1FAD936B"/>
  <w16cid:commentId w16cid:paraId="3F63F3EB" w16cid:durableId="1FAD9356"/>
  <w16cid:commentId w16cid:paraId="789153B6" w16cid:durableId="1FAD93C1"/>
  <w16cid:commentId w16cid:paraId="53DBDBFB" w16cid:durableId="1FAD9357"/>
  <w16cid:commentId w16cid:paraId="3493184E" w16cid:durableId="1FAD941C"/>
  <w16cid:commentId w16cid:paraId="0A18464D" w16cid:durableId="1FAD9358"/>
  <w16cid:commentId w16cid:paraId="6F48A7B1" w16cid:durableId="1FAD9359"/>
  <w16cid:commentId w16cid:paraId="5156230B" w16cid:durableId="1FAD9490"/>
  <w16cid:commentId w16cid:paraId="708B2CA4" w16cid:durableId="1FAD935A"/>
  <w16cid:commentId w16cid:paraId="263C9301" w16cid:durableId="1FAD94B2"/>
  <w16cid:commentId w16cid:paraId="7CE057EA" w16cid:durableId="1FAD935B"/>
  <w16cid:commentId w16cid:paraId="31E69728" w16cid:durableId="1FAD9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62" w:rsidRDefault="00594662">
      <w:r>
        <w:separator/>
      </w:r>
    </w:p>
  </w:endnote>
  <w:endnote w:type="continuationSeparator" w:id="0">
    <w:p w:rsidR="00594662" w:rsidRDefault="0059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62" w:rsidRDefault="00594662">
      <w:r>
        <w:separator/>
      </w:r>
    </w:p>
  </w:footnote>
  <w:footnote w:type="continuationSeparator" w:id="0">
    <w:p w:rsidR="00594662" w:rsidRDefault="0059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1" w:rsidRDefault="0022539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-135890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408" w:rsidRDefault="00613408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A2"/>
    <w:multiLevelType w:val="multilevel"/>
    <w:tmpl w:val="A03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11059A"/>
    <w:multiLevelType w:val="multilevel"/>
    <w:tmpl w:val="282A3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E40CA"/>
    <w:multiLevelType w:val="multilevel"/>
    <w:tmpl w:val="24DEC070"/>
    <w:name w:val="Numbered list 3"/>
    <w:lvl w:ilvl="0">
      <w:start w:val="1"/>
      <w:numFmt w:val="decimal"/>
      <w:lvlText w:val="%1."/>
      <w:lvlJc w:val="left"/>
      <w:pPr>
        <w:ind w:left="284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7" w15:restartNumberingAfterBreak="0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5203D0"/>
    <w:multiLevelType w:val="hybridMultilevel"/>
    <w:tmpl w:val="F3E2CBEC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16811"/>
    <w:multiLevelType w:val="multilevel"/>
    <w:tmpl w:val="3611681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1144C"/>
    <w:multiLevelType w:val="hybridMultilevel"/>
    <w:tmpl w:val="D37E141A"/>
    <w:lvl w:ilvl="0" w:tplc="8304B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11A56"/>
    <w:multiLevelType w:val="multilevel"/>
    <w:tmpl w:val="CD629D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  <w:b/>
      </w:rPr>
    </w:lvl>
  </w:abstractNum>
  <w:abstractNum w:abstractNumId="21" w15:restartNumberingAfterBreak="0">
    <w:nsid w:val="4E211C23"/>
    <w:multiLevelType w:val="multilevel"/>
    <w:tmpl w:val="54B8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781193"/>
    <w:multiLevelType w:val="multilevel"/>
    <w:tmpl w:val="BB8458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E309B"/>
    <w:multiLevelType w:val="hybridMultilevel"/>
    <w:tmpl w:val="F43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3554"/>
    <w:multiLevelType w:val="multilevel"/>
    <w:tmpl w:val="18CA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3B77BBC"/>
    <w:multiLevelType w:val="hybridMultilevel"/>
    <w:tmpl w:val="8CC60490"/>
    <w:lvl w:ilvl="0" w:tplc="2CD43312">
      <w:start w:val="1"/>
      <w:numFmt w:val="lowerLetter"/>
      <w:lvlText w:val="%1)"/>
      <w:lvlJc w:val="left"/>
      <w:pPr>
        <w:ind w:left="709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34D50"/>
    <w:multiLevelType w:val="hybridMultilevel"/>
    <w:tmpl w:val="79A4E7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7DB2660D"/>
    <w:multiLevelType w:val="multilevel"/>
    <w:tmpl w:val="BC686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2"/>
  </w:num>
  <w:num w:numId="5">
    <w:abstractNumId w:val="36"/>
  </w:num>
  <w:num w:numId="6">
    <w:abstractNumId w:val="33"/>
  </w:num>
  <w:num w:numId="7">
    <w:abstractNumId w:val="11"/>
  </w:num>
  <w:num w:numId="8">
    <w:abstractNumId w:val="24"/>
  </w:num>
  <w:num w:numId="9">
    <w:abstractNumId w:val="2"/>
  </w:num>
  <w:num w:numId="10">
    <w:abstractNumId w:val="7"/>
  </w:num>
  <w:num w:numId="11">
    <w:abstractNumId w:val="10"/>
  </w:num>
  <w:num w:numId="12">
    <w:abstractNumId w:val="16"/>
  </w:num>
  <w:num w:numId="13">
    <w:abstractNumId w:val="29"/>
  </w:num>
  <w:num w:numId="14">
    <w:abstractNumId w:val="5"/>
  </w:num>
  <w:num w:numId="15">
    <w:abstractNumId w:val="37"/>
  </w:num>
  <w:num w:numId="16">
    <w:abstractNumId w:val="34"/>
  </w:num>
  <w:num w:numId="17">
    <w:abstractNumId w:val="32"/>
  </w:num>
  <w:num w:numId="18">
    <w:abstractNumId w:val="19"/>
  </w:num>
  <w:num w:numId="19">
    <w:abstractNumId w:val="15"/>
  </w:num>
  <w:num w:numId="20">
    <w:abstractNumId w:val="1"/>
  </w:num>
  <w:num w:numId="21">
    <w:abstractNumId w:val="13"/>
  </w:num>
  <w:num w:numId="22">
    <w:abstractNumId w:val="30"/>
  </w:num>
  <w:num w:numId="23">
    <w:abstractNumId w:val="8"/>
  </w:num>
  <w:num w:numId="24">
    <w:abstractNumId w:val="9"/>
  </w:num>
  <w:num w:numId="25">
    <w:abstractNumId w:val="38"/>
  </w:num>
  <w:num w:numId="26">
    <w:abstractNumId w:val="25"/>
  </w:num>
  <w:num w:numId="27">
    <w:abstractNumId w:val="27"/>
  </w:num>
  <w:num w:numId="28">
    <w:abstractNumId w:val="31"/>
  </w:num>
  <w:num w:numId="29">
    <w:abstractNumId w:val="21"/>
  </w:num>
  <w:num w:numId="30">
    <w:abstractNumId w:val="23"/>
  </w:num>
  <w:num w:numId="31">
    <w:abstractNumId w:val="0"/>
  </w:num>
  <w:num w:numId="32">
    <w:abstractNumId w:val="18"/>
  </w:num>
  <w:num w:numId="33">
    <w:abstractNumId w:val="17"/>
  </w:num>
  <w:num w:numId="34">
    <w:abstractNumId w:val="6"/>
  </w:num>
  <w:num w:numId="35">
    <w:abstractNumId w:val="14"/>
  </w:num>
  <w:num w:numId="36">
    <w:abstractNumId w:val="26"/>
  </w:num>
  <w:num w:numId="37">
    <w:abstractNumId w:val="35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02040E"/>
    <w:rsid w:val="00033ED1"/>
    <w:rsid w:val="00055C30"/>
    <w:rsid w:val="00073A1D"/>
    <w:rsid w:val="000950BF"/>
    <w:rsid w:val="000A0BB9"/>
    <w:rsid w:val="000C77C4"/>
    <w:rsid w:val="000E16F2"/>
    <w:rsid w:val="001064FE"/>
    <w:rsid w:val="001222E0"/>
    <w:rsid w:val="0018293F"/>
    <w:rsid w:val="00191E1D"/>
    <w:rsid w:val="001B1400"/>
    <w:rsid w:val="002106DD"/>
    <w:rsid w:val="00222B2C"/>
    <w:rsid w:val="00225393"/>
    <w:rsid w:val="0024605A"/>
    <w:rsid w:val="00292BF9"/>
    <w:rsid w:val="002A1EDA"/>
    <w:rsid w:val="003542B4"/>
    <w:rsid w:val="003662B5"/>
    <w:rsid w:val="00382DBC"/>
    <w:rsid w:val="00405C7C"/>
    <w:rsid w:val="00412461"/>
    <w:rsid w:val="00427EFA"/>
    <w:rsid w:val="00437479"/>
    <w:rsid w:val="00437C90"/>
    <w:rsid w:val="00496E7C"/>
    <w:rsid w:val="004B77D3"/>
    <w:rsid w:val="00500503"/>
    <w:rsid w:val="005442F2"/>
    <w:rsid w:val="00594662"/>
    <w:rsid w:val="005D63E5"/>
    <w:rsid w:val="005E6D4B"/>
    <w:rsid w:val="00613408"/>
    <w:rsid w:val="00632C6C"/>
    <w:rsid w:val="00686667"/>
    <w:rsid w:val="006900A4"/>
    <w:rsid w:val="00697042"/>
    <w:rsid w:val="006B2541"/>
    <w:rsid w:val="006C5352"/>
    <w:rsid w:val="006C6993"/>
    <w:rsid w:val="006E1769"/>
    <w:rsid w:val="006E5E74"/>
    <w:rsid w:val="006F2E57"/>
    <w:rsid w:val="006F48FD"/>
    <w:rsid w:val="0070064C"/>
    <w:rsid w:val="00716B49"/>
    <w:rsid w:val="007333A9"/>
    <w:rsid w:val="00733A91"/>
    <w:rsid w:val="00756463"/>
    <w:rsid w:val="00756505"/>
    <w:rsid w:val="0076570C"/>
    <w:rsid w:val="008247F9"/>
    <w:rsid w:val="008255AD"/>
    <w:rsid w:val="008E3000"/>
    <w:rsid w:val="00930ACA"/>
    <w:rsid w:val="009378EB"/>
    <w:rsid w:val="00963DBF"/>
    <w:rsid w:val="00985126"/>
    <w:rsid w:val="009A04C0"/>
    <w:rsid w:val="009A5B04"/>
    <w:rsid w:val="009B0EF3"/>
    <w:rsid w:val="009D5207"/>
    <w:rsid w:val="009E0454"/>
    <w:rsid w:val="009E5467"/>
    <w:rsid w:val="009F5024"/>
    <w:rsid w:val="00A55658"/>
    <w:rsid w:val="00A92730"/>
    <w:rsid w:val="00A97261"/>
    <w:rsid w:val="00AA5BE0"/>
    <w:rsid w:val="00AB1D56"/>
    <w:rsid w:val="00B74446"/>
    <w:rsid w:val="00B864B3"/>
    <w:rsid w:val="00B95CBE"/>
    <w:rsid w:val="00BA4ED4"/>
    <w:rsid w:val="00BC3E69"/>
    <w:rsid w:val="00BD6F42"/>
    <w:rsid w:val="00BE6600"/>
    <w:rsid w:val="00BE7ADD"/>
    <w:rsid w:val="00BF2170"/>
    <w:rsid w:val="00BF6828"/>
    <w:rsid w:val="00C12AB2"/>
    <w:rsid w:val="00C168D9"/>
    <w:rsid w:val="00CB6879"/>
    <w:rsid w:val="00CE2834"/>
    <w:rsid w:val="00D018B4"/>
    <w:rsid w:val="00D20636"/>
    <w:rsid w:val="00D61B81"/>
    <w:rsid w:val="00D7138C"/>
    <w:rsid w:val="00D96AD3"/>
    <w:rsid w:val="00DE5E56"/>
    <w:rsid w:val="00DE77ED"/>
    <w:rsid w:val="00E56DF1"/>
    <w:rsid w:val="00EA4646"/>
    <w:rsid w:val="00EB70B4"/>
    <w:rsid w:val="00F648BC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F4E5A-14E8-41BC-A53D-9071453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5908-4AB2-437F-A2A0-5DA98152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IBE_MA</cp:lastModifiedBy>
  <cp:revision>9</cp:revision>
  <cp:lastPrinted>2018-12-10T13:40:00Z</cp:lastPrinted>
  <dcterms:created xsi:type="dcterms:W3CDTF">2018-12-31T09:36:00Z</dcterms:created>
  <dcterms:modified xsi:type="dcterms:W3CDTF">2019-01-08T14:34:00Z</dcterms:modified>
</cp:coreProperties>
</file>